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Psikolojik Danışma ve Rehberlik çalışmalarımızla hedefimiz okul öncesinden liseye kadar her öğrencimizin potansiyeli doğrultu</w:t>
      </w:r>
      <w:r>
        <w:rPr>
          <w:rFonts w:ascii="Arial" w:eastAsia="Times New Roman" w:hAnsi="Arial" w:cs="Arial"/>
          <w:color w:val="24303B"/>
          <w:sz w:val="24"/>
          <w:szCs w:val="24"/>
          <w:lang w:eastAsia="tr-TR"/>
        </w:rPr>
        <w:t xml:space="preserve">sunda </w:t>
      </w:r>
      <w:bookmarkStart w:id="0" w:name="_GoBack"/>
      <w:bookmarkEnd w:id="0"/>
      <w:r>
        <w:rPr>
          <w:rFonts w:ascii="Arial" w:eastAsia="Times New Roman" w:hAnsi="Arial" w:cs="Arial"/>
          <w:color w:val="24303B"/>
          <w:sz w:val="24"/>
          <w:szCs w:val="24"/>
          <w:lang w:eastAsia="tr-TR"/>
        </w:rPr>
        <w:t>kendini gerçekleştirmesi</w:t>
      </w:r>
      <w:r w:rsidRPr="00B51235">
        <w:rPr>
          <w:rFonts w:ascii="Arial" w:eastAsia="Times New Roman" w:hAnsi="Arial" w:cs="Arial"/>
          <w:color w:val="24303B"/>
          <w:sz w:val="24"/>
          <w:szCs w:val="24"/>
          <w:lang w:eastAsia="tr-TR"/>
        </w:rPr>
        <w:t>ne ve donanımlı bir 21. yy insanı olarak yaşama hazır olmasına destek olmaktır.</w:t>
      </w:r>
    </w:p>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Türkiye’nin en büyük ve donanımlı PDR kadrolarından biri olan ekibimiz tarafından hazırlanan gelişimsel ve önleyici temelli PDR programımız, tüm öğrencilerimize ve öğrencilerimizin yaşamında önemli rol oynayan herkese yöneliktir. Sistemli takip ve sarmal bir yapıda hazırlanmış çalışmalardan oluşan PDR sistemimiz; öğrenci, veli ve öğretmenlerimize uzman destek sunarak akademik, sosyal ve duygusal süreçlerin sağlıklı bir şekilde sürdürülmesini hedefler.</w:t>
      </w:r>
    </w:p>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b/>
          <w:bCs/>
          <w:color w:val="24303B"/>
          <w:sz w:val="24"/>
          <w:szCs w:val="24"/>
          <w:lang w:eastAsia="tr-TR"/>
        </w:rPr>
        <w:t>Öncelikli Hedeflerimiz</w:t>
      </w:r>
    </w:p>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b/>
          <w:bCs/>
          <w:color w:val="24303B"/>
          <w:sz w:val="24"/>
          <w:szCs w:val="24"/>
          <w:lang w:eastAsia="tr-TR"/>
        </w:rPr>
        <w:t>1.</w:t>
      </w:r>
      <w:r w:rsidRPr="00B51235">
        <w:rPr>
          <w:rFonts w:ascii="Arial" w:eastAsia="Times New Roman" w:hAnsi="Arial" w:cs="Arial"/>
          <w:color w:val="24303B"/>
          <w:sz w:val="24"/>
          <w:szCs w:val="24"/>
          <w:lang w:eastAsia="tr-TR"/>
        </w:rPr>
        <w:t> </w:t>
      </w:r>
      <w:proofErr w:type="spellStart"/>
      <w:r w:rsidRPr="00B51235">
        <w:rPr>
          <w:rFonts w:ascii="Arial" w:eastAsia="Times New Roman" w:hAnsi="Arial" w:cs="Arial"/>
          <w:color w:val="24303B"/>
          <w:sz w:val="24"/>
          <w:szCs w:val="24"/>
          <w:lang w:eastAsia="tr-TR"/>
        </w:rPr>
        <w:t>Psiko</w:t>
      </w:r>
      <w:proofErr w:type="spellEnd"/>
      <w:r w:rsidRPr="00B51235">
        <w:rPr>
          <w:rFonts w:ascii="Arial" w:eastAsia="Times New Roman" w:hAnsi="Arial" w:cs="Arial"/>
          <w:color w:val="24303B"/>
          <w:sz w:val="24"/>
          <w:szCs w:val="24"/>
          <w:lang w:eastAsia="tr-TR"/>
        </w:rPr>
        <w:t>-sosyal Gelişim</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Özgüveni ve olumlu benlik algısını geliştirme</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Kişisel sorunlarını çözme becerilerini geliştirme</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Sorumluluk duygusunu geliştirme</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Kendini tanıma becerilerini geliştirme</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Karşısındakini anlama becerilerini geliştirme</w:t>
      </w:r>
    </w:p>
    <w:p w:rsidR="00B51235" w:rsidRPr="00B51235" w:rsidRDefault="00B51235" w:rsidP="00B51235">
      <w:pPr>
        <w:numPr>
          <w:ilvl w:val="0"/>
          <w:numId w:val="1"/>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Kendini ifade edebilme becerilerini geliştirme</w:t>
      </w:r>
    </w:p>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b/>
          <w:bCs/>
          <w:color w:val="24303B"/>
          <w:sz w:val="24"/>
          <w:szCs w:val="24"/>
          <w:lang w:eastAsia="tr-TR"/>
        </w:rPr>
        <w:t>2.</w:t>
      </w:r>
      <w:r w:rsidRPr="00B51235">
        <w:rPr>
          <w:rFonts w:ascii="Arial" w:eastAsia="Times New Roman" w:hAnsi="Arial" w:cs="Arial"/>
          <w:color w:val="24303B"/>
          <w:sz w:val="24"/>
          <w:szCs w:val="24"/>
          <w:lang w:eastAsia="tr-TR"/>
        </w:rPr>
        <w:t> Akademik Gelişim</w:t>
      </w:r>
    </w:p>
    <w:p w:rsidR="00B51235" w:rsidRPr="00B51235" w:rsidRDefault="00B51235" w:rsidP="00B51235">
      <w:pPr>
        <w:numPr>
          <w:ilvl w:val="0"/>
          <w:numId w:val="2"/>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Eğitimsel ve akademik başarısını, kapasitesi ile doğru orantılı olarak en üst düzeyde geliştirme</w:t>
      </w:r>
    </w:p>
    <w:p w:rsidR="00B51235" w:rsidRPr="00B51235" w:rsidRDefault="00B51235" w:rsidP="00B51235">
      <w:pPr>
        <w:numPr>
          <w:ilvl w:val="0"/>
          <w:numId w:val="2"/>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Eğitimsel ve akademik başarısını engelleyici faktörlerle başa çıkma becerilerini geliştirme</w:t>
      </w:r>
    </w:p>
    <w:p w:rsidR="00B51235" w:rsidRPr="00B51235" w:rsidRDefault="00B51235" w:rsidP="00B51235">
      <w:pPr>
        <w:spacing w:after="0" w:line="375" w:lineRule="atLeast"/>
        <w:jc w:val="both"/>
        <w:rPr>
          <w:rFonts w:ascii="Arial" w:eastAsia="Times New Roman" w:hAnsi="Arial" w:cs="Arial"/>
          <w:color w:val="24303B"/>
          <w:sz w:val="24"/>
          <w:szCs w:val="24"/>
          <w:lang w:eastAsia="tr-TR"/>
        </w:rPr>
      </w:pPr>
      <w:r w:rsidRPr="00B51235">
        <w:rPr>
          <w:rFonts w:ascii="Arial" w:eastAsia="Times New Roman" w:hAnsi="Arial" w:cs="Arial"/>
          <w:b/>
          <w:bCs/>
          <w:color w:val="24303B"/>
          <w:sz w:val="24"/>
          <w:szCs w:val="24"/>
          <w:lang w:eastAsia="tr-TR"/>
        </w:rPr>
        <w:t>3.</w:t>
      </w:r>
      <w:r w:rsidRPr="00B51235">
        <w:rPr>
          <w:rFonts w:ascii="Arial" w:eastAsia="Times New Roman" w:hAnsi="Arial" w:cs="Arial"/>
          <w:color w:val="24303B"/>
          <w:sz w:val="24"/>
          <w:szCs w:val="24"/>
          <w:lang w:eastAsia="tr-TR"/>
        </w:rPr>
        <w:t> Kariyer Gelişimi</w:t>
      </w:r>
    </w:p>
    <w:p w:rsidR="00B51235" w:rsidRPr="00B51235" w:rsidRDefault="00B51235" w:rsidP="00B51235">
      <w:pPr>
        <w:numPr>
          <w:ilvl w:val="0"/>
          <w:numId w:val="3"/>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Yetenek, ilgi ve yönelimleri ile ilgili farkındalık düzeyini geliştirme</w:t>
      </w:r>
    </w:p>
    <w:p w:rsidR="00B51235" w:rsidRPr="00B51235" w:rsidRDefault="00B51235" w:rsidP="00B51235">
      <w:pPr>
        <w:numPr>
          <w:ilvl w:val="0"/>
          <w:numId w:val="3"/>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Kariyerine yön verecek nitelikli bilgi birikimini geliştirme</w:t>
      </w:r>
    </w:p>
    <w:p w:rsidR="00B51235" w:rsidRPr="00B51235" w:rsidRDefault="00B51235" w:rsidP="00B51235">
      <w:pPr>
        <w:numPr>
          <w:ilvl w:val="0"/>
          <w:numId w:val="3"/>
        </w:numPr>
        <w:spacing w:after="225" w:line="240" w:lineRule="auto"/>
        <w:ind w:left="900" w:right="525"/>
        <w:rPr>
          <w:rFonts w:ascii="Arial" w:eastAsia="Times New Roman" w:hAnsi="Arial" w:cs="Arial"/>
          <w:color w:val="24303B"/>
          <w:sz w:val="24"/>
          <w:szCs w:val="24"/>
          <w:lang w:eastAsia="tr-TR"/>
        </w:rPr>
      </w:pPr>
      <w:r w:rsidRPr="00B51235">
        <w:rPr>
          <w:rFonts w:ascii="Arial" w:eastAsia="Times New Roman" w:hAnsi="Arial" w:cs="Arial"/>
          <w:color w:val="24303B"/>
          <w:sz w:val="24"/>
          <w:szCs w:val="24"/>
          <w:lang w:eastAsia="tr-TR"/>
        </w:rPr>
        <w:t>Geleceği ve kariyeri ile ilgili karar verme gücünü geliştirme</w:t>
      </w:r>
    </w:p>
    <w:p w:rsidR="0009151F" w:rsidRDefault="0009151F"/>
    <w:sectPr w:rsidR="00091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443"/>
    <w:multiLevelType w:val="multilevel"/>
    <w:tmpl w:val="32BE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51E98"/>
    <w:multiLevelType w:val="multilevel"/>
    <w:tmpl w:val="DAF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B2DAD"/>
    <w:multiLevelType w:val="multilevel"/>
    <w:tmpl w:val="20F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A1"/>
    <w:rsid w:val="0009151F"/>
    <w:rsid w:val="005562A1"/>
    <w:rsid w:val="00B51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2017-11-14T09:58:00Z</dcterms:created>
  <dcterms:modified xsi:type="dcterms:W3CDTF">2017-11-14T09:59:00Z</dcterms:modified>
</cp:coreProperties>
</file>